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3B2" w:rsidRDefault="00D37B09" w:rsidP="00FD73B2">
      <w:proofErr w:type="spellStart"/>
      <w:r>
        <w:t>Flamatt</w:t>
      </w:r>
      <w:proofErr w:type="spellEnd"/>
      <w:r>
        <w:t xml:space="preserve">, </w:t>
      </w:r>
      <w:r w:rsidR="00C070E5">
        <w:t>Januar 2019</w:t>
      </w:r>
      <w:bookmarkStart w:id="0" w:name="_GoBack"/>
      <w:bookmarkEnd w:id="0"/>
    </w:p>
    <w:p w:rsidR="00FD73B2" w:rsidRPr="00A73390" w:rsidRDefault="00FD73B2" w:rsidP="00FD73B2">
      <w:pPr>
        <w:pStyle w:val="berschrift1"/>
        <w:rPr>
          <w:lang w:val="de-DE"/>
        </w:rPr>
      </w:pPr>
      <w:r w:rsidRPr="00A73390">
        <w:rPr>
          <w:lang w:val="de-DE"/>
        </w:rPr>
        <w:t>Pressemitteilung</w:t>
      </w:r>
    </w:p>
    <w:p w:rsidR="009F28B2" w:rsidRPr="009F28B2" w:rsidRDefault="009F28B2" w:rsidP="007373C9">
      <w:pPr>
        <w:spacing w:before="360" w:line="320" w:lineRule="exact"/>
        <w:contextualSpacing/>
        <w:rPr>
          <w:rFonts w:eastAsia="Cambria" w:cs="Times New Roman"/>
          <w:b/>
          <w:sz w:val="36"/>
          <w:szCs w:val="36"/>
        </w:rPr>
      </w:pPr>
      <w:r w:rsidRPr="009F28B2">
        <w:rPr>
          <w:rFonts w:eastAsia="Cambria" w:cs="Times New Roman"/>
          <w:b/>
          <w:sz w:val="36"/>
          <w:szCs w:val="36"/>
        </w:rPr>
        <w:t>Brandschutz</w:t>
      </w:r>
      <w:r w:rsidR="00633D85">
        <w:rPr>
          <w:rFonts w:eastAsia="Cambria" w:cs="Times New Roman"/>
          <w:b/>
          <w:sz w:val="36"/>
          <w:szCs w:val="36"/>
        </w:rPr>
        <w:t>- und Hochsicherheitsglä</w:t>
      </w:r>
      <w:r w:rsidRPr="009F28B2">
        <w:rPr>
          <w:rFonts w:eastAsia="Cambria" w:cs="Times New Roman"/>
          <w:b/>
          <w:sz w:val="36"/>
          <w:szCs w:val="36"/>
        </w:rPr>
        <w:t>s</w:t>
      </w:r>
      <w:r w:rsidR="00633D85">
        <w:rPr>
          <w:rFonts w:eastAsia="Cambria" w:cs="Times New Roman"/>
          <w:b/>
          <w:sz w:val="36"/>
          <w:szCs w:val="36"/>
        </w:rPr>
        <w:t>er</w:t>
      </w:r>
      <w:r w:rsidRPr="009F28B2">
        <w:rPr>
          <w:rFonts w:eastAsia="Cambria" w:cs="Times New Roman"/>
          <w:b/>
          <w:sz w:val="36"/>
          <w:szCs w:val="36"/>
        </w:rPr>
        <w:t>: sicher, ästhetisch, multifunktional</w:t>
      </w:r>
    </w:p>
    <w:p w:rsidR="009F28B2" w:rsidRPr="009F28B2" w:rsidRDefault="009F28B2" w:rsidP="009F28B2">
      <w:pPr>
        <w:spacing w:line="320" w:lineRule="exact"/>
        <w:contextualSpacing/>
        <w:rPr>
          <w:rFonts w:eastAsia="Cambria" w:cs="Times New Roman"/>
          <w:b/>
          <w:szCs w:val="24"/>
        </w:rPr>
      </w:pPr>
    </w:p>
    <w:p w:rsidR="009F28B2" w:rsidRPr="009F28B2" w:rsidRDefault="009F28B2" w:rsidP="009F28B2">
      <w:pPr>
        <w:spacing w:line="320" w:lineRule="exact"/>
        <w:contextualSpacing/>
        <w:rPr>
          <w:rFonts w:eastAsia="Cambria" w:cs="Times New Roman"/>
          <w:b/>
          <w:szCs w:val="24"/>
        </w:rPr>
      </w:pPr>
      <w:r w:rsidRPr="009F28B2">
        <w:rPr>
          <w:rFonts w:eastAsia="Cambria" w:cs="Times New Roman"/>
          <w:b/>
          <w:szCs w:val="24"/>
        </w:rPr>
        <w:t>Schutz vor Feuer ist die zentrale Funkti</w:t>
      </w:r>
      <w:r w:rsidR="00633D85">
        <w:rPr>
          <w:rFonts w:eastAsia="Cambria" w:cs="Times New Roman"/>
          <w:b/>
          <w:szCs w:val="24"/>
        </w:rPr>
        <w:t>on von Brandschutzverglasungen, während Hochsicherheitsgläser</w:t>
      </w:r>
      <w:r w:rsidR="00633D85">
        <w:rPr>
          <w:rFonts w:eastAsia="Cambria" w:cs="Times New Roman"/>
          <w:b/>
          <w:color w:val="FF0000"/>
          <w:szCs w:val="24"/>
        </w:rPr>
        <w:t xml:space="preserve"> </w:t>
      </w:r>
      <w:r w:rsidR="00633D85">
        <w:rPr>
          <w:rFonts w:eastAsia="Cambria" w:cs="Times New Roman"/>
          <w:b/>
          <w:szCs w:val="24"/>
        </w:rPr>
        <w:t xml:space="preserve">gegen Einbruch, Beschuss und vor den Folgen einer Explosion schützen. </w:t>
      </w:r>
      <w:r w:rsidRPr="009F28B2">
        <w:rPr>
          <w:rFonts w:eastAsia="Cambria" w:cs="Times New Roman"/>
          <w:b/>
          <w:szCs w:val="24"/>
        </w:rPr>
        <w:t>Darüber hinaus lassen sich mit ihnen auch Lösungen für komplexe Anforderungen erfüllen, da alle Brandschutz</w:t>
      </w:r>
      <w:r w:rsidR="00633D85">
        <w:rPr>
          <w:rFonts w:eastAsia="Cambria" w:cs="Times New Roman"/>
          <w:b/>
          <w:szCs w:val="24"/>
        </w:rPr>
        <w:t>- und Hochsicherheits</w:t>
      </w:r>
      <w:r w:rsidRPr="009F28B2">
        <w:rPr>
          <w:rFonts w:eastAsia="Cambria" w:cs="Times New Roman"/>
          <w:b/>
          <w:szCs w:val="24"/>
        </w:rPr>
        <w:t>gläser von Vetrotech Saint-Gobain mit weiteren Funktionen wie Sch</w:t>
      </w:r>
      <w:r w:rsidR="00633D85">
        <w:rPr>
          <w:rFonts w:eastAsia="Cambria" w:cs="Times New Roman"/>
          <w:b/>
          <w:szCs w:val="24"/>
        </w:rPr>
        <w:t xml:space="preserve">allschutz, </w:t>
      </w:r>
      <w:r w:rsidRPr="009F28B2">
        <w:rPr>
          <w:rFonts w:eastAsia="Cambria" w:cs="Times New Roman"/>
          <w:b/>
          <w:szCs w:val="24"/>
        </w:rPr>
        <w:t xml:space="preserve">Design </w:t>
      </w:r>
      <w:r w:rsidR="00633D85">
        <w:rPr>
          <w:rFonts w:eastAsia="Cambria" w:cs="Times New Roman"/>
          <w:b/>
          <w:szCs w:val="24"/>
        </w:rPr>
        <w:t xml:space="preserve">und zusätzlicher Sicherheit </w:t>
      </w:r>
      <w:r w:rsidRPr="009F28B2">
        <w:rPr>
          <w:rFonts w:eastAsia="Cambria" w:cs="Times New Roman"/>
          <w:b/>
          <w:szCs w:val="24"/>
        </w:rPr>
        <w:t>kombiniert werden könn</w:t>
      </w:r>
      <w:r w:rsidR="00193C90">
        <w:rPr>
          <w:rFonts w:eastAsia="Cambria" w:cs="Times New Roman"/>
          <w:b/>
          <w:szCs w:val="24"/>
        </w:rPr>
        <w:t>en</w:t>
      </w:r>
      <w:r w:rsidR="00633D85">
        <w:rPr>
          <w:rFonts w:eastAsia="Cambria" w:cs="Times New Roman"/>
          <w:b/>
          <w:szCs w:val="24"/>
        </w:rPr>
        <w:t>. So sind sie als</w:t>
      </w:r>
      <w:r w:rsidR="00193C90">
        <w:rPr>
          <w:rFonts w:eastAsia="Cambria" w:cs="Times New Roman"/>
          <w:b/>
          <w:szCs w:val="24"/>
        </w:rPr>
        <w:t xml:space="preserve"> multifunktionale, </w:t>
      </w:r>
      <w:r w:rsidRPr="009F28B2">
        <w:rPr>
          <w:rFonts w:eastAsia="Cambria" w:cs="Times New Roman"/>
          <w:b/>
          <w:szCs w:val="24"/>
        </w:rPr>
        <w:t xml:space="preserve">attraktive </w:t>
      </w:r>
      <w:r w:rsidR="00193C90">
        <w:rPr>
          <w:rFonts w:eastAsia="Cambria" w:cs="Times New Roman"/>
          <w:b/>
          <w:szCs w:val="24"/>
        </w:rPr>
        <w:t xml:space="preserve">und individuelle </w:t>
      </w:r>
      <w:r w:rsidRPr="009F28B2">
        <w:rPr>
          <w:rFonts w:eastAsia="Cambria" w:cs="Times New Roman"/>
          <w:b/>
          <w:szCs w:val="24"/>
        </w:rPr>
        <w:t>Verglas</w:t>
      </w:r>
      <w:r w:rsidR="00633D85">
        <w:rPr>
          <w:rFonts w:eastAsia="Cambria" w:cs="Times New Roman"/>
          <w:b/>
          <w:szCs w:val="24"/>
        </w:rPr>
        <w:t>ungen vielfältig einsetzbar</w:t>
      </w:r>
      <w:r w:rsidR="00F92DD2">
        <w:rPr>
          <w:rFonts w:eastAsia="Cambria" w:cs="Times New Roman"/>
          <w:b/>
          <w:szCs w:val="24"/>
        </w:rPr>
        <w:t xml:space="preserve"> </w:t>
      </w:r>
      <w:r w:rsidR="00961B6E">
        <w:rPr>
          <w:rFonts w:eastAsia="Cambria" w:cs="Times New Roman"/>
          <w:b/>
          <w:szCs w:val="24"/>
        </w:rPr>
        <w:t xml:space="preserve">– </w:t>
      </w:r>
      <w:r w:rsidR="00F92DD2">
        <w:rPr>
          <w:rFonts w:eastAsia="Cambria" w:cs="Times New Roman"/>
          <w:b/>
          <w:szCs w:val="24"/>
        </w:rPr>
        <w:t>und im</w:t>
      </w:r>
      <w:r w:rsidR="005709D1">
        <w:rPr>
          <w:rFonts w:eastAsia="Cambria" w:cs="Times New Roman"/>
          <w:b/>
          <w:szCs w:val="24"/>
        </w:rPr>
        <w:t xml:space="preserve"> Rahmen der BAU 2019 am in Halle</w:t>
      </w:r>
      <w:r w:rsidR="00F92DD2">
        <w:rPr>
          <w:rFonts w:eastAsia="Cambria" w:cs="Times New Roman"/>
          <w:b/>
          <w:szCs w:val="24"/>
        </w:rPr>
        <w:t xml:space="preserve"> C3 am Stand 338 zu sehen.</w:t>
      </w:r>
    </w:p>
    <w:p w:rsidR="009F28B2" w:rsidRPr="009F28B2" w:rsidRDefault="009F28B2" w:rsidP="009F28B2">
      <w:pPr>
        <w:spacing w:line="320" w:lineRule="exact"/>
        <w:contextualSpacing/>
        <w:rPr>
          <w:rFonts w:eastAsia="Cambria" w:cs="Times New Roman"/>
          <w:szCs w:val="24"/>
        </w:rPr>
      </w:pPr>
    </w:p>
    <w:p w:rsidR="00633D85" w:rsidRDefault="009F28B2" w:rsidP="00AC155F">
      <w:pPr>
        <w:spacing w:line="320" w:lineRule="exact"/>
        <w:contextualSpacing/>
        <w:rPr>
          <w:rFonts w:eastAsia="Cambria" w:cs="Times New Roman"/>
          <w:szCs w:val="24"/>
        </w:rPr>
      </w:pPr>
      <w:r w:rsidRPr="009F28B2">
        <w:rPr>
          <w:rFonts w:eastAsia="Cambria" w:cs="Times New Roman"/>
          <w:szCs w:val="24"/>
        </w:rPr>
        <w:t>Bei Brandschutzverglasungen steht die Funktionalität immer an erster Stelle: Dazu zählen die Sicherung von Fluchtwegen im Inneren des Gebäudes und die Verhinderung von Brandüberschlag bei Fassaden. Generell gilt: Die Aufgabe des Brandschutzes – unabhängig ob baulich oder anlagentechnisch – besteht darin, im Brandfall Menschenleben und Sachwerte zu schützen und für Flüchtende wie Retter über eine ausreichende Zeit begehbare Flucht</w:t>
      </w:r>
      <w:r w:rsidR="00633D85">
        <w:rPr>
          <w:rFonts w:eastAsia="Cambria" w:cs="Times New Roman"/>
          <w:szCs w:val="24"/>
        </w:rPr>
        <w:t xml:space="preserve">- und Rettungswege zu schaffen. </w:t>
      </w:r>
      <w:r w:rsidRPr="009F28B2">
        <w:rPr>
          <w:rFonts w:eastAsia="Cambria" w:cs="Times New Roman"/>
          <w:szCs w:val="24"/>
        </w:rPr>
        <w:t>Wie dieses Ziel erreicht werden kann, ist stark vom Gebäudetyp, der Nutzung und dem daraus resultierenden Gesamtsicherheitskonzept abhäng</w:t>
      </w:r>
      <w:r>
        <w:rPr>
          <w:rFonts w:eastAsia="Cambria" w:cs="Times New Roman"/>
          <w:szCs w:val="24"/>
        </w:rPr>
        <w:t>ig. Die jeweilige Anwendung, z.</w:t>
      </w:r>
      <w:r w:rsidRPr="009F28B2">
        <w:rPr>
          <w:rFonts w:eastAsia="Cambria" w:cs="Times New Roman"/>
          <w:szCs w:val="24"/>
        </w:rPr>
        <w:t>B. eine verglaste Trennwand, eine Glastür oder ein transparentes Dach, bestimmt dabei maßgeblich die Wahl des richtigen Brandschutzglases und entsprechender Zusatzfunktionen wie Wärmeschutz, Schallschutz und Hochsicherheit. Generell gilt: Brandschutzgläser erfüllen sämtliche Anforderungen, die auch an andere Brandschutz</w:t>
      </w:r>
      <w:r w:rsidR="00633D85">
        <w:rPr>
          <w:rFonts w:eastAsia="Cambria" w:cs="Times New Roman"/>
          <w:szCs w:val="24"/>
        </w:rPr>
        <w:t>materialien gestellt werden.</w:t>
      </w:r>
    </w:p>
    <w:p w:rsidR="00633D85" w:rsidRDefault="00633D85" w:rsidP="00AC155F">
      <w:pPr>
        <w:spacing w:line="320" w:lineRule="exact"/>
        <w:contextualSpacing/>
        <w:rPr>
          <w:rFonts w:eastAsia="Cambria" w:cs="Times New Roman"/>
          <w:szCs w:val="24"/>
        </w:rPr>
      </w:pPr>
    </w:p>
    <w:p w:rsidR="00633D85" w:rsidRDefault="00EC57BE" w:rsidP="00AC155F">
      <w:pPr>
        <w:spacing w:line="320" w:lineRule="exact"/>
        <w:contextualSpacing/>
        <w:rPr>
          <w:rFonts w:eastAsia="Cambria" w:cs="Times New Roman"/>
          <w:szCs w:val="24"/>
        </w:rPr>
      </w:pPr>
      <w:r>
        <w:rPr>
          <w:rFonts w:eastAsia="Cambria" w:cs="Times New Roman"/>
          <w:szCs w:val="24"/>
        </w:rPr>
        <w:t xml:space="preserve">Im Bereich der Hochsicherheitsgläser unterscheidet man zwischen drei generellen Anforderungen: </w:t>
      </w:r>
      <w:r w:rsidR="00633D85" w:rsidRPr="00633D85">
        <w:rPr>
          <w:rFonts w:eastAsia="Cambria" w:cs="Times New Roman"/>
          <w:szCs w:val="24"/>
        </w:rPr>
        <w:t>Angriffshemmende Glassysteme müssen einem Durchbruchversuch von Einbrechern mit verschiedenen Handwerkzeugen wie Äxten, Hämmern oder Brechstangen sowie mit Elektrowerkzeugen standhalten.</w:t>
      </w:r>
      <w:r w:rsidR="00633D85">
        <w:rPr>
          <w:rFonts w:eastAsia="Cambria" w:cs="Times New Roman"/>
          <w:szCs w:val="24"/>
        </w:rPr>
        <w:t xml:space="preserve"> </w:t>
      </w:r>
      <w:r w:rsidR="00633D85" w:rsidRPr="00633D85">
        <w:rPr>
          <w:rFonts w:eastAsia="Cambria" w:cs="Times New Roman"/>
          <w:szCs w:val="24"/>
        </w:rPr>
        <w:t>Durch</w:t>
      </w:r>
      <w:r w:rsidR="00633D85" w:rsidRPr="000D21E9">
        <w:rPr>
          <w:rFonts w:eastAsia="Cambria" w:cs="Times New Roman"/>
          <w:szCs w:val="24"/>
        </w:rPr>
        <w:t>schuss</w:t>
      </w:r>
      <w:r w:rsidR="00633D85" w:rsidRPr="00633D85">
        <w:rPr>
          <w:rFonts w:eastAsia="Cambria" w:cs="Times New Roman"/>
          <w:szCs w:val="24"/>
        </w:rPr>
        <w:t>hemmende Verglasungen bieten einen definierten Widerstand gegen das Durchdringen von Geschossen bestimmter Munitionsarten aus bestimmten Waffen.</w:t>
      </w:r>
      <w:r w:rsidR="00633D85">
        <w:rPr>
          <w:rFonts w:eastAsia="Cambria" w:cs="Times New Roman"/>
          <w:szCs w:val="24"/>
        </w:rPr>
        <w:t xml:space="preserve"> </w:t>
      </w:r>
      <w:r>
        <w:rPr>
          <w:rFonts w:eastAsia="Cambria" w:cs="Times New Roman"/>
          <w:szCs w:val="24"/>
        </w:rPr>
        <w:t>Und s</w:t>
      </w:r>
      <w:r w:rsidR="00633D85">
        <w:rPr>
          <w:rFonts w:eastAsia="Cambria" w:cs="Times New Roman"/>
          <w:szCs w:val="24"/>
        </w:rPr>
        <w:t xml:space="preserve">prengwirkungshemmende Gläser schützen </w:t>
      </w:r>
      <w:r w:rsidR="00633D85" w:rsidRPr="00633D85">
        <w:rPr>
          <w:rFonts w:eastAsia="Cambria" w:cs="Times New Roman"/>
          <w:bCs/>
          <w:szCs w:val="24"/>
        </w:rPr>
        <w:t>Personen vor Glasbruch und fliegenden Projektilen durch Explosionen in der Nähe.</w:t>
      </w:r>
    </w:p>
    <w:p w:rsidR="00AC155F" w:rsidRPr="00817F20" w:rsidRDefault="00633D85" w:rsidP="00AC155F">
      <w:pPr>
        <w:spacing w:line="320" w:lineRule="exact"/>
        <w:contextualSpacing/>
        <w:rPr>
          <w:rFonts w:eastAsia="Cambria" w:cs="Times New Roman"/>
          <w:szCs w:val="24"/>
        </w:rPr>
      </w:pPr>
      <w:r>
        <w:rPr>
          <w:rFonts w:eastAsia="Cambria" w:cs="Times New Roman"/>
          <w:szCs w:val="24"/>
        </w:rPr>
        <w:lastRenderedPageBreak/>
        <w:t>E</w:t>
      </w:r>
      <w:r w:rsidR="009F28B2" w:rsidRPr="009F28B2">
        <w:rPr>
          <w:rFonts w:eastAsia="Cambria" w:cs="Times New Roman"/>
          <w:szCs w:val="24"/>
        </w:rPr>
        <w:t>ntscheidende</w:t>
      </w:r>
      <w:r w:rsidR="00AC155F">
        <w:rPr>
          <w:rFonts w:eastAsia="Cambria" w:cs="Times New Roman"/>
          <w:szCs w:val="24"/>
        </w:rPr>
        <w:t>s</w:t>
      </w:r>
      <w:r>
        <w:rPr>
          <w:rFonts w:eastAsia="Cambria" w:cs="Times New Roman"/>
          <w:szCs w:val="24"/>
        </w:rPr>
        <w:t xml:space="preserve"> Komfortplus für die Nutzer von Brandschutz- und Hochsicherheitsgläsern ist</w:t>
      </w:r>
      <w:r w:rsidR="009F28B2" w:rsidRPr="009F28B2">
        <w:rPr>
          <w:rFonts w:eastAsia="Cambria" w:cs="Times New Roman"/>
          <w:szCs w:val="24"/>
        </w:rPr>
        <w:t xml:space="preserve">, dass </w:t>
      </w:r>
      <w:r>
        <w:rPr>
          <w:rFonts w:eastAsia="Cambria" w:cs="Times New Roman"/>
          <w:szCs w:val="24"/>
        </w:rPr>
        <w:t xml:space="preserve">sie </w:t>
      </w:r>
      <w:r w:rsidR="009F28B2" w:rsidRPr="009F28B2">
        <w:rPr>
          <w:rFonts w:eastAsia="Cambria" w:cs="Times New Roman"/>
          <w:szCs w:val="24"/>
        </w:rPr>
        <w:t xml:space="preserve">dank der Eigenschaften des Werkstoffes Glas weder auf natürliches Licht noch auf uneingeschränkte Durchsicht </w:t>
      </w:r>
      <w:r>
        <w:rPr>
          <w:rFonts w:eastAsia="Cambria" w:cs="Times New Roman"/>
          <w:szCs w:val="24"/>
        </w:rPr>
        <w:t>verzichtet werden mü</w:t>
      </w:r>
      <w:r w:rsidR="00817F20">
        <w:rPr>
          <w:rFonts w:eastAsia="Cambria" w:cs="Times New Roman"/>
          <w:szCs w:val="24"/>
        </w:rPr>
        <w:t>ss</w:t>
      </w:r>
      <w:r>
        <w:rPr>
          <w:rFonts w:eastAsia="Cambria" w:cs="Times New Roman"/>
          <w:szCs w:val="24"/>
        </w:rPr>
        <w:t>en</w:t>
      </w:r>
      <w:r w:rsidR="00817F20">
        <w:rPr>
          <w:rFonts w:eastAsia="Cambria" w:cs="Times New Roman"/>
          <w:szCs w:val="24"/>
        </w:rPr>
        <w:t xml:space="preserve">. </w:t>
      </w:r>
      <w:r w:rsidR="009F28B2" w:rsidRPr="009F28B2">
        <w:rPr>
          <w:rFonts w:eastAsia="Cambria" w:cs="Times New Roman"/>
          <w:szCs w:val="24"/>
        </w:rPr>
        <w:t>Neben der klassischen Klarglas-Ästheti</w:t>
      </w:r>
      <w:r w:rsidR="009F7B5C">
        <w:rPr>
          <w:rFonts w:eastAsia="Cambria" w:cs="Times New Roman"/>
          <w:szCs w:val="24"/>
        </w:rPr>
        <w:t xml:space="preserve">k spielen </w:t>
      </w:r>
      <w:r w:rsidR="009F28B2" w:rsidRPr="009F28B2">
        <w:rPr>
          <w:rFonts w:eastAsia="Cambria" w:cs="Times New Roman"/>
          <w:szCs w:val="24"/>
        </w:rPr>
        <w:t xml:space="preserve">aber auch verspieltere Designs eine immer wichtigere Rolle. Dazu zählen nicht </w:t>
      </w:r>
      <w:r w:rsidR="004E7B21">
        <w:rPr>
          <w:rFonts w:eastAsia="Cambria" w:cs="Times New Roman"/>
          <w:szCs w:val="24"/>
        </w:rPr>
        <w:t xml:space="preserve">nur </w:t>
      </w:r>
      <w:r w:rsidR="00AC155F">
        <w:rPr>
          <w:rFonts w:eastAsia="Cambria" w:cs="Times New Roman"/>
          <w:szCs w:val="24"/>
        </w:rPr>
        <w:t>Sonderformen sowie</w:t>
      </w:r>
      <w:r w:rsidR="009F28B2" w:rsidRPr="009F28B2">
        <w:rPr>
          <w:rFonts w:eastAsia="Cambria" w:cs="Times New Roman"/>
          <w:szCs w:val="24"/>
        </w:rPr>
        <w:t xml:space="preserve"> Ornamente oder Strukturen auf der Glasoberfläche, sondern auch die Symbiose mit dem Rahmen und die Einbettung in die a</w:t>
      </w:r>
      <w:r w:rsidR="003E73AA">
        <w:rPr>
          <w:rFonts w:eastAsia="Cambria" w:cs="Times New Roman"/>
          <w:szCs w:val="24"/>
        </w:rPr>
        <w:t>rchitektonische Raumgestaltung.</w:t>
      </w:r>
      <w:r w:rsidR="00AC155F">
        <w:rPr>
          <w:rFonts w:eastAsia="Cambria" w:cs="Times New Roman"/>
          <w:szCs w:val="24"/>
        </w:rPr>
        <w:t xml:space="preserve"> </w:t>
      </w:r>
      <w:r w:rsidR="00AC155F">
        <w:rPr>
          <w:rFonts w:eastAsia="Cambria" w:cs="Times New Roman"/>
          <w:szCs w:val="24"/>
          <w:lang w:val="de-CH"/>
        </w:rPr>
        <w:t xml:space="preserve">Darüber hinaus umfasst das </w:t>
      </w:r>
      <w:r w:rsidR="00817F20">
        <w:rPr>
          <w:rFonts w:eastAsia="Cambria" w:cs="Times New Roman"/>
          <w:szCs w:val="24"/>
          <w:lang w:val="de-CH"/>
        </w:rPr>
        <w:t xml:space="preserve">allgemeine </w:t>
      </w:r>
      <w:r w:rsidR="00AC155F" w:rsidRPr="00AC155F">
        <w:rPr>
          <w:rFonts w:eastAsia="Cambria" w:cs="Times New Roman"/>
          <w:szCs w:val="24"/>
          <w:lang w:val="de-CH"/>
        </w:rPr>
        <w:t xml:space="preserve">Thema Sicherheit weit mehr als nur die Aspekte Brandschutz und Hochsicherheit. </w:t>
      </w:r>
      <w:r w:rsidR="00AC155F">
        <w:rPr>
          <w:rFonts w:eastAsia="Cambria" w:cs="Times New Roman"/>
          <w:szCs w:val="24"/>
          <w:lang w:val="de-CH"/>
        </w:rPr>
        <w:t>Es geht</w:t>
      </w:r>
      <w:r w:rsidR="00AC155F" w:rsidRPr="00AC155F">
        <w:rPr>
          <w:rFonts w:eastAsia="Cambria" w:cs="Times New Roman"/>
          <w:szCs w:val="24"/>
          <w:lang w:val="de-CH"/>
        </w:rPr>
        <w:t xml:space="preserve"> auch </w:t>
      </w:r>
      <w:r w:rsidR="00AC155F">
        <w:rPr>
          <w:rFonts w:eastAsia="Cambria" w:cs="Times New Roman"/>
          <w:szCs w:val="24"/>
          <w:lang w:val="de-CH"/>
        </w:rPr>
        <w:t xml:space="preserve">vermehrt um </w:t>
      </w:r>
      <w:r w:rsidR="00AC155F" w:rsidRPr="00AC155F">
        <w:rPr>
          <w:rFonts w:eastAsia="Cambria" w:cs="Times New Roman"/>
          <w:szCs w:val="24"/>
          <w:lang w:val="de-CH"/>
        </w:rPr>
        <w:t xml:space="preserve">den Schutz unserer Daten durch elektromagnetische Strahlung oder die Abschreckung von Einbrechern durch </w:t>
      </w:r>
      <w:r w:rsidR="00AC155F">
        <w:rPr>
          <w:rFonts w:eastAsia="Cambria" w:cs="Times New Roman"/>
          <w:szCs w:val="24"/>
          <w:lang w:val="de-CH"/>
        </w:rPr>
        <w:t>eine integrierte Alarmschleife in der Verglasung.</w:t>
      </w:r>
      <w:r w:rsidR="007373C9">
        <w:rPr>
          <w:rFonts w:eastAsia="Cambria" w:cs="Times New Roman"/>
          <w:szCs w:val="24"/>
          <w:lang w:val="de-CH"/>
        </w:rPr>
        <w:t xml:space="preserve"> Auch der Aspekt der Nachhaltigkeit findet Berücksichtigung: Sämtliche Brandschutz- und Hochsicherheitsgläser von Vetrotech Saint-Gobain können als hochleistungsfähige Isoliergläser ausgeführt werden und tragen so zu einer Senkung des Energieverbrauchs von Gebäuden bei.</w:t>
      </w:r>
    </w:p>
    <w:p w:rsidR="00AC155F" w:rsidRDefault="00AC155F" w:rsidP="00AC155F">
      <w:pPr>
        <w:spacing w:line="320" w:lineRule="exact"/>
        <w:contextualSpacing/>
        <w:rPr>
          <w:rFonts w:eastAsia="Cambria" w:cs="Times New Roman"/>
          <w:szCs w:val="24"/>
          <w:lang w:val="de-CH"/>
        </w:rPr>
      </w:pPr>
    </w:p>
    <w:p w:rsidR="009F28B2" w:rsidRPr="00AF44A0" w:rsidRDefault="00AC155F" w:rsidP="00AF44A0">
      <w:pPr>
        <w:spacing w:line="320" w:lineRule="exact"/>
        <w:contextualSpacing/>
        <w:rPr>
          <w:rFonts w:eastAsia="Cambria" w:cs="Times New Roman"/>
          <w:szCs w:val="24"/>
        </w:rPr>
      </w:pPr>
      <w:r w:rsidRPr="00AC155F">
        <w:rPr>
          <w:rFonts w:eastAsia="Cambria" w:cs="Times New Roman"/>
          <w:szCs w:val="24"/>
        </w:rPr>
        <w:t>Brandschutzgläser von Vetrotech Saint-Gobain wie PYROSWISS, VETROFLAM und CONTRAFLAM bestehen aus thermisch vorgespanntem Einscheiben-Sicherheitsglas (ESG).</w:t>
      </w:r>
      <w:r w:rsidR="00AF44A0">
        <w:rPr>
          <w:rFonts w:eastAsia="Cambria" w:cs="Times New Roman"/>
          <w:szCs w:val="24"/>
        </w:rPr>
        <w:t xml:space="preserve"> </w:t>
      </w:r>
      <w:r w:rsidR="00AF44A0" w:rsidRPr="00AF44A0">
        <w:rPr>
          <w:rFonts w:eastAsia="Cambria" w:cs="Times New Roman"/>
          <w:szCs w:val="24"/>
        </w:rPr>
        <w:t xml:space="preserve">Die besondere Widerstandsfähigkeit der Brandschutzgläser aus ESG ist zudem ein deutlicher Vorteil bei Transport, Handling und der Installation auf der Baustelle. So können Verspätungen und Wartekosten aufgrund von Glasbruch weitestgehend vermieden werden. Weiterhin bestimmen zahlreiche Anforderungen an Wärmeschutz, Sonnenschutz, Schallschutz, </w:t>
      </w:r>
      <w:r w:rsidR="007373C9">
        <w:rPr>
          <w:rFonts w:eastAsia="Cambria" w:cs="Times New Roman"/>
          <w:szCs w:val="24"/>
        </w:rPr>
        <w:t>zusätzliche</w:t>
      </w:r>
      <w:r w:rsidR="00AF44A0" w:rsidRPr="00AF44A0">
        <w:rPr>
          <w:rFonts w:eastAsia="Cambria" w:cs="Times New Roman"/>
          <w:szCs w:val="24"/>
        </w:rPr>
        <w:t xml:space="preserve"> Sicherheit und Design in verschiedenen einzelnen baulichen Situationen d</w:t>
      </w:r>
      <w:r w:rsidR="007373C9">
        <w:rPr>
          <w:rFonts w:eastAsia="Cambria" w:cs="Times New Roman"/>
          <w:szCs w:val="24"/>
        </w:rPr>
        <w:t>as Anforderungsprofil</w:t>
      </w:r>
      <w:r w:rsidR="00AF44A0" w:rsidRPr="00AF44A0">
        <w:rPr>
          <w:rFonts w:eastAsia="Cambria" w:cs="Times New Roman"/>
          <w:szCs w:val="24"/>
        </w:rPr>
        <w:t>. Die Brandschutz</w:t>
      </w:r>
      <w:r w:rsidR="007373C9">
        <w:rPr>
          <w:rFonts w:eastAsia="Cambria" w:cs="Times New Roman"/>
          <w:szCs w:val="24"/>
        </w:rPr>
        <w:t>- und Hochsicherheits</w:t>
      </w:r>
      <w:r w:rsidR="00AF44A0" w:rsidRPr="00AF44A0">
        <w:rPr>
          <w:rFonts w:eastAsia="Cambria" w:cs="Times New Roman"/>
          <w:szCs w:val="24"/>
        </w:rPr>
        <w:t>gläser von Vetrotech Saint-Gobain ermöglichen hier kreative Ideen bei d</w:t>
      </w:r>
      <w:r w:rsidR="007373C9">
        <w:rPr>
          <w:rFonts w:eastAsia="Cambria" w:cs="Times New Roman"/>
          <w:szCs w:val="24"/>
        </w:rPr>
        <w:t>er Gestaltung von Gebäuden, da sie</w:t>
      </w:r>
      <w:r w:rsidR="00AF44A0" w:rsidRPr="00AF44A0">
        <w:rPr>
          <w:rFonts w:eastAsia="Cambria" w:cs="Times New Roman"/>
          <w:szCs w:val="24"/>
        </w:rPr>
        <w:t xml:space="preserve"> mit allen Gläsern der Saint-Gobain-Gruppe kombinierbar</w:t>
      </w:r>
      <w:r w:rsidR="007373C9">
        <w:rPr>
          <w:rFonts w:eastAsia="Cambria" w:cs="Times New Roman"/>
          <w:szCs w:val="24"/>
        </w:rPr>
        <w:t xml:space="preserve"> sind</w:t>
      </w:r>
      <w:r w:rsidR="00AF44A0" w:rsidRPr="00AF44A0">
        <w:rPr>
          <w:rFonts w:eastAsia="Cambria" w:cs="Times New Roman"/>
          <w:szCs w:val="24"/>
        </w:rPr>
        <w:t>: von</w:t>
      </w:r>
      <w:r w:rsidR="007373C9">
        <w:rPr>
          <w:rFonts w:eastAsia="Cambria" w:cs="Times New Roman"/>
          <w:szCs w:val="24"/>
        </w:rPr>
        <w:t xml:space="preserve"> </w:t>
      </w:r>
      <w:r w:rsidR="00AF44A0" w:rsidRPr="00AF44A0">
        <w:rPr>
          <w:rFonts w:eastAsia="Cambria" w:cs="Times New Roman"/>
          <w:szCs w:val="24"/>
        </w:rPr>
        <w:t>Ornamentgläsern wie denen der MASTERGLAS-Serie über bedrucktes, satiniertes oder geätztes Glas bis hin zum schaltbaren Glas PRIVA-LITE für den Sichtschutz auf Kn</w:t>
      </w:r>
      <w:r w:rsidR="007373C9">
        <w:rPr>
          <w:rFonts w:eastAsia="Cambria" w:cs="Times New Roman"/>
          <w:szCs w:val="24"/>
        </w:rPr>
        <w:t xml:space="preserve">opfdruck. </w:t>
      </w:r>
      <w:r w:rsidR="00AF44A0" w:rsidRPr="00AF44A0">
        <w:rPr>
          <w:rFonts w:eastAsia="Cambria" w:cs="Times New Roman"/>
          <w:szCs w:val="24"/>
        </w:rPr>
        <w:t xml:space="preserve">Fassadenverglasungen mit </w:t>
      </w:r>
      <w:r w:rsidR="007373C9">
        <w:rPr>
          <w:rFonts w:eastAsia="Cambria" w:cs="Times New Roman"/>
          <w:szCs w:val="24"/>
        </w:rPr>
        <w:t xml:space="preserve">leistungsfähiger </w:t>
      </w:r>
      <w:r w:rsidR="00AF44A0" w:rsidRPr="00AF44A0">
        <w:rPr>
          <w:rFonts w:eastAsia="Cambria" w:cs="Times New Roman"/>
          <w:szCs w:val="24"/>
        </w:rPr>
        <w:t>Wärme- oder Sonnenschutzfunktion sind ebenso möglich wie schallgedämmte Brandschutztrennwände für den Innenbereich.</w:t>
      </w:r>
      <w:r w:rsidR="009F7B5C">
        <w:rPr>
          <w:rFonts w:eastAsia="Cambria" w:cs="Times New Roman"/>
          <w:szCs w:val="24"/>
        </w:rPr>
        <w:t xml:space="preserve"> Das heißt:</w:t>
      </w:r>
      <w:r w:rsidR="00817F20">
        <w:rPr>
          <w:rFonts w:eastAsia="Cambria" w:cs="Times New Roman"/>
          <w:szCs w:val="24"/>
        </w:rPr>
        <w:t xml:space="preserve"> </w:t>
      </w:r>
      <w:r w:rsidR="00AF44A0" w:rsidRPr="00AF44A0">
        <w:rPr>
          <w:rFonts w:eastAsia="Cambria" w:cs="Times New Roman"/>
          <w:szCs w:val="24"/>
        </w:rPr>
        <w:t>Auch wenn der Schutz von Personen und Ge</w:t>
      </w:r>
      <w:r w:rsidR="009F7B5C">
        <w:rPr>
          <w:rFonts w:eastAsia="Cambria" w:cs="Times New Roman"/>
          <w:szCs w:val="24"/>
        </w:rPr>
        <w:t>bäuden an erster Stelle steht – d</w:t>
      </w:r>
      <w:r w:rsidR="00AF44A0" w:rsidRPr="00AF44A0">
        <w:rPr>
          <w:rFonts w:eastAsia="Cambria" w:cs="Times New Roman"/>
          <w:szCs w:val="24"/>
        </w:rPr>
        <w:t xml:space="preserve">er Ästhetik und Vielfalt der Zusatzfunktionen sind </w:t>
      </w:r>
      <w:r w:rsidR="009F7B5C">
        <w:rPr>
          <w:rFonts w:eastAsia="Cambria" w:cs="Times New Roman"/>
          <w:szCs w:val="24"/>
        </w:rPr>
        <w:t>bei den heutigen Brandschu</w:t>
      </w:r>
      <w:r w:rsidR="007373C9">
        <w:rPr>
          <w:rFonts w:eastAsia="Cambria" w:cs="Times New Roman"/>
          <w:szCs w:val="24"/>
        </w:rPr>
        <w:t xml:space="preserve">tz- und </w:t>
      </w:r>
      <w:r w:rsidR="009F7B5C">
        <w:rPr>
          <w:rFonts w:eastAsia="Cambria" w:cs="Times New Roman"/>
          <w:szCs w:val="24"/>
        </w:rPr>
        <w:t>Hochsicherheitsglasl</w:t>
      </w:r>
      <w:r w:rsidR="00AF44A0" w:rsidRPr="00AF44A0">
        <w:rPr>
          <w:rFonts w:eastAsia="Cambria" w:cs="Times New Roman"/>
          <w:szCs w:val="24"/>
        </w:rPr>
        <w:t>ösungen kaum mehr Grenzen gesetzt</w:t>
      </w:r>
      <w:r w:rsidR="00AF44A0">
        <w:rPr>
          <w:rFonts w:eastAsia="Cambria" w:cs="Times New Roman"/>
          <w:szCs w:val="24"/>
        </w:rPr>
        <w:t>.</w:t>
      </w:r>
      <w:r w:rsidR="009F28B2" w:rsidRPr="009F28B2">
        <w:rPr>
          <w:rFonts w:eastAsia="Cambria" w:cs="Times New Roman"/>
          <w:szCs w:val="24"/>
        </w:rPr>
        <w:br/>
      </w:r>
    </w:p>
    <w:p w:rsidR="008F667A" w:rsidRDefault="00436F42" w:rsidP="00FD73B2">
      <w:r>
        <w:t>(4.683</w:t>
      </w:r>
      <w:r w:rsidR="008F667A">
        <w:t xml:space="preserve"> Zeichen inkl. LZ)</w:t>
      </w:r>
    </w:p>
    <w:p w:rsidR="00112AB5" w:rsidRDefault="00112AB5" w:rsidP="001A09F3">
      <w:pPr>
        <w:rPr>
          <w:b/>
        </w:rPr>
      </w:pPr>
    </w:p>
    <w:p w:rsidR="00436F42" w:rsidRDefault="00436F42" w:rsidP="00B136F4">
      <w:pPr>
        <w:rPr>
          <w:b/>
        </w:rPr>
      </w:pPr>
    </w:p>
    <w:p w:rsidR="00D323E4" w:rsidRDefault="00B136F4" w:rsidP="00D323E4">
      <w:r>
        <w:rPr>
          <w:b/>
        </w:rPr>
        <w:lastRenderedPageBreak/>
        <w:t>Ansprechpartner für die Presse:</w:t>
      </w:r>
      <w:r>
        <w:br/>
      </w:r>
      <w:r w:rsidR="00D323E4">
        <w:t>Rico Strüby</w:t>
      </w:r>
    </w:p>
    <w:p w:rsidR="00D323E4" w:rsidRDefault="00D323E4" w:rsidP="00D323E4">
      <w:r>
        <w:t>Vetrotech Saint-Gobain International</w:t>
      </w:r>
    </w:p>
    <w:p w:rsidR="00D323E4" w:rsidRDefault="00D323E4" w:rsidP="00D323E4">
      <w:proofErr w:type="spellStart"/>
      <w:r>
        <w:t>Bernstrasse</w:t>
      </w:r>
      <w:proofErr w:type="spellEnd"/>
      <w:r>
        <w:t xml:space="preserve"> 43 • 3175 </w:t>
      </w:r>
      <w:proofErr w:type="spellStart"/>
      <w:r>
        <w:t>Flamatt</w:t>
      </w:r>
      <w:proofErr w:type="spellEnd"/>
      <w:r>
        <w:t xml:space="preserve"> • Schweiz         </w:t>
      </w:r>
    </w:p>
    <w:p w:rsidR="00D323E4" w:rsidRPr="00D323E4" w:rsidRDefault="00D323E4" w:rsidP="00D323E4">
      <w:pPr>
        <w:rPr>
          <w:lang w:val="fr-CH"/>
        </w:rPr>
      </w:pPr>
      <w:r w:rsidRPr="00D323E4">
        <w:rPr>
          <w:lang w:val="fr-CH"/>
        </w:rPr>
        <w:t>Mobile +41 79 373 93 29</w:t>
      </w:r>
    </w:p>
    <w:p w:rsidR="00600CA2" w:rsidRPr="00D323E4" w:rsidRDefault="00D323E4" w:rsidP="00D323E4">
      <w:pPr>
        <w:rPr>
          <w:lang w:val="fr-CH"/>
        </w:rPr>
      </w:pPr>
      <w:hyperlink r:id="rId7" w:history="1">
        <w:r w:rsidRPr="00D323E4">
          <w:rPr>
            <w:rStyle w:val="Hyperlink"/>
            <w:lang w:val="fr-CH"/>
          </w:rPr>
          <w:t>rico.strueby@saint-gobain.com</w:t>
        </w:r>
      </w:hyperlink>
    </w:p>
    <w:p w:rsidR="00D323E4" w:rsidRDefault="00D323E4" w:rsidP="00D323E4">
      <w:pPr>
        <w:rPr>
          <w:lang w:val="fr-CH"/>
        </w:rPr>
      </w:pPr>
    </w:p>
    <w:p w:rsidR="00D323E4" w:rsidRPr="00D323E4" w:rsidRDefault="00D323E4" w:rsidP="00D323E4">
      <w:pPr>
        <w:rPr>
          <w:lang w:val="fr-CH"/>
        </w:rPr>
      </w:pPr>
    </w:p>
    <w:p w:rsidR="00E844E0" w:rsidRPr="00277EAF" w:rsidRDefault="00E844E0" w:rsidP="00E844E0">
      <w:pPr>
        <w:rPr>
          <w:sz w:val="20"/>
          <w:szCs w:val="20"/>
          <w:lang w:val="de-CH"/>
        </w:rPr>
      </w:pPr>
      <w:r w:rsidRPr="00277EAF">
        <w:rPr>
          <w:b/>
          <w:sz w:val="20"/>
          <w:szCs w:val="20"/>
          <w:lang w:val="de-CH"/>
        </w:rPr>
        <w:t>Über die Vetrotech Saint-Gobain International AG:</w:t>
      </w:r>
    </w:p>
    <w:p w:rsidR="00E844E0" w:rsidRPr="00657CF4" w:rsidRDefault="00E844E0" w:rsidP="00E844E0">
      <w:pPr>
        <w:rPr>
          <w:sz w:val="20"/>
          <w:szCs w:val="20"/>
        </w:rPr>
      </w:pPr>
      <w:r w:rsidRPr="00277EAF">
        <w:rPr>
          <w:sz w:val="20"/>
          <w:szCs w:val="20"/>
          <w:lang w:val="de-CH"/>
        </w:rPr>
        <w:t>Vetrotech Saint-Gobain Intern</w:t>
      </w:r>
      <w:proofErr w:type="spellStart"/>
      <w:r w:rsidRPr="00657CF4">
        <w:rPr>
          <w:sz w:val="20"/>
          <w:szCs w:val="20"/>
        </w:rPr>
        <w:t>ational</w:t>
      </w:r>
      <w:proofErr w:type="spellEnd"/>
      <w:r w:rsidRPr="00657CF4">
        <w:rPr>
          <w:sz w:val="20"/>
          <w:szCs w:val="20"/>
        </w:rPr>
        <w:t xml:space="preserve"> AG gehört zu Saint-Gobain Gruppe. Vetrotech spezialisiert sich auf die Entwicklung, Herstellung und Vermarktung von Hochleistungs-Sicherheitsglas für den Gebäudesektor und für die Schifffahrt. Der Fokus liegt auf dem Angebot multifunktionaler Sicherheit-, Komfort- und Designfeature für die sichere und nahtlose Gebäudeintegration. Dank einer breiten Palette feuerhemmender, schlagfester, angriffsfester, kugelsicherer, sprengwirkungshemmender, druck- und selbst Hurrikane-sicherer Hochsicherheitsgläser sind wir in der Lage, innovative Lösungen selbst für die anspruchsvollsten Anwendun</w:t>
      </w:r>
      <w:r w:rsidR="00491685">
        <w:rPr>
          <w:sz w:val="20"/>
          <w:szCs w:val="20"/>
        </w:rPr>
        <w:t>gen anbieten zu können. Mit sieben</w:t>
      </w:r>
      <w:r w:rsidRPr="00657CF4">
        <w:rPr>
          <w:sz w:val="20"/>
          <w:szCs w:val="20"/>
        </w:rPr>
        <w:t xml:space="preserve"> Produktionsstandorten auf drei Kontinenten und weltweit rund 840 Mitarbeitern stellt </w:t>
      </w:r>
      <w:proofErr w:type="spellStart"/>
      <w:r w:rsidRPr="00657CF4">
        <w:rPr>
          <w:sz w:val="20"/>
          <w:szCs w:val="20"/>
        </w:rPr>
        <w:t>Vetrotrech</w:t>
      </w:r>
      <w:proofErr w:type="spellEnd"/>
      <w:r w:rsidRPr="00657CF4">
        <w:rPr>
          <w:sz w:val="20"/>
          <w:szCs w:val="20"/>
        </w:rPr>
        <w:t xml:space="preserve"> sicher, dass über seine über den gesamten Globus verteilten regionalen Vertriebsbüros Kunden in über 60 Ländern verlässlich beliefert werden. Mehr Informationen über Vetrotech finden Sie auf </w:t>
      </w:r>
      <w:hyperlink r:id="rId8" w:history="1">
        <w:r w:rsidRPr="00657CF4">
          <w:rPr>
            <w:rStyle w:val="Hyperlink"/>
            <w:sz w:val="20"/>
            <w:szCs w:val="20"/>
          </w:rPr>
          <w:t>www.vetrotech.com</w:t>
        </w:r>
      </w:hyperlink>
      <w:r w:rsidRPr="00657CF4">
        <w:rPr>
          <w:sz w:val="20"/>
          <w:szCs w:val="20"/>
        </w:rPr>
        <w:t>. Oder folgenden Sie uns auf Twitter (</w:t>
      </w:r>
      <w:hyperlink r:id="rId9" w:history="1">
        <w:r w:rsidRPr="00657CF4">
          <w:rPr>
            <w:rStyle w:val="Hyperlink"/>
            <w:sz w:val="20"/>
            <w:szCs w:val="20"/>
          </w:rPr>
          <w:t>@</w:t>
        </w:r>
        <w:proofErr w:type="spellStart"/>
        <w:r w:rsidRPr="00657CF4">
          <w:rPr>
            <w:rStyle w:val="Hyperlink"/>
            <w:sz w:val="20"/>
            <w:szCs w:val="20"/>
          </w:rPr>
          <w:t>Vetrotech_Int</w:t>
        </w:r>
        <w:proofErr w:type="spellEnd"/>
      </w:hyperlink>
      <w:r w:rsidRPr="00657CF4">
        <w:rPr>
          <w:sz w:val="20"/>
          <w:szCs w:val="20"/>
        </w:rPr>
        <w:t xml:space="preserve">). </w:t>
      </w:r>
    </w:p>
    <w:p w:rsidR="00E844E0" w:rsidRPr="00657CF4" w:rsidRDefault="00E844E0" w:rsidP="00E844E0">
      <w:pPr>
        <w:rPr>
          <w:b/>
          <w:sz w:val="20"/>
          <w:szCs w:val="20"/>
        </w:rPr>
      </w:pPr>
    </w:p>
    <w:p w:rsidR="00E844E0" w:rsidRPr="00657CF4" w:rsidRDefault="00E844E0" w:rsidP="00E844E0">
      <w:pPr>
        <w:rPr>
          <w:b/>
          <w:sz w:val="20"/>
          <w:szCs w:val="20"/>
        </w:rPr>
      </w:pPr>
      <w:r w:rsidRPr="00657CF4">
        <w:rPr>
          <w:b/>
          <w:sz w:val="20"/>
          <w:szCs w:val="20"/>
        </w:rPr>
        <w:t>Über Saint-Gobain:</w:t>
      </w:r>
    </w:p>
    <w:p w:rsidR="00E844E0" w:rsidRPr="00657CF4" w:rsidRDefault="00E844E0" w:rsidP="001A09F3">
      <w:pPr>
        <w:rPr>
          <w:sz w:val="20"/>
          <w:szCs w:val="20"/>
        </w:rPr>
      </w:pPr>
      <w:r w:rsidRPr="00657CF4">
        <w:rPr>
          <w:sz w:val="20"/>
          <w:szCs w:val="20"/>
        </w:rPr>
        <w:t>Saint-Gobain entwickelt, produziert und vertreibt Werkstoffe und Lösungen, die für das Wohlbefinden eines jeden und die Zukunft aller gedacht sind. Diese Werkstoffe kommen überall in unserer Umgebung und in unserem täglichen Leben vor: in Gebäuden, Transportmitteln, Infrastrukturen sowie in zahlreichen industriellen Anwendungen. Sie sorgen für Komfort, Leistung und Sicherheit und erfüllen gleichzeitig die Anforderungen des nachhaltigen Bauens, des effizienten Umgangs mit Ressourcen und des Klimawandels. Saint-Gobain ist in 67 Länder</w:t>
      </w:r>
      <w:r w:rsidR="00491685">
        <w:rPr>
          <w:sz w:val="20"/>
          <w:szCs w:val="20"/>
        </w:rPr>
        <w:t>n aktiv und beschäftigt über 179.000 Mitarbeiter. Im Jahr 2017 wurde ein Umsatz von 40,8</w:t>
      </w:r>
      <w:r w:rsidRPr="00657CF4">
        <w:rPr>
          <w:sz w:val="20"/>
          <w:szCs w:val="20"/>
        </w:rPr>
        <w:t xml:space="preserve"> Mrd. Euro erzielt. Weitere Informationen über Saint-Gobain finden Sie unter </w:t>
      </w:r>
      <w:hyperlink r:id="rId10" w:history="1">
        <w:r w:rsidRPr="00657CF4">
          <w:rPr>
            <w:rStyle w:val="Hyperlink"/>
            <w:sz w:val="20"/>
            <w:szCs w:val="20"/>
          </w:rPr>
          <w:t>www.saint-gobain.com</w:t>
        </w:r>
      </w:hyperlink>
      <w:r w:rsidRPr="00657CF4">
        <w:rPr>
          <w:sz w:val="20"/>
          <w:szCs w:val="20"/>
        </w:rPr>
        <w:t xml:space="preserve"> oder </w:t>
      </w:r>
      <w:hyperlink r:id="rId11" w:history="1">
        <w:r w:rsidRPr="00657CF4">
          <w:rPr>
            <w:rStyle w:val="Hyperlink"/>
            <w:sz w:val="20"/>
            <w:szCs w:val="20"/>
          </w:rPr>
          <w:t>@</w:t>
        </w:r>
        <w:proofErr w:type="spellStart"/>
        <w:r w:rsidRPr="00657CF4">
          <w:rPr>
            <w:rStyle w:val="Hyperlink"/>
            <w:sz w:val="20"/>
            <w:szCs w:val="20"/>
          </w:rPr>
          <w:t>saintgobain</w:t>
        </w:r>
        <w:proofErr w:type="spellEnd"/>
      </w:hyperlink>
      <w:r w:rsidRPr="00657CF4">
        <w:rPr>
          <w:sz w:val="20"/>
          <w:szCs w:val="20"/>
        </w:rPr>
        <w:t>.</w:t>
      </w:r>
    </w:p>
    <w:sectPr w:rsidR="00E844E0" w:rsidRPr="00657CF4" w:rsidSect="009B27ED">
      <w:headerReference w:type="default" r:id="rId12"/>
      <w:footerReference w:type="default" r:id="rId13"/>
      <w:pgSz w:w="11906" w:h="16838"/>
      <w:pgMar w:top="2694"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7ED" w:rsidRDefault="009B27ED" w:rsidP="009B27ED">
      <w:pPr>
        <w:spacing w:line="240" w:lineRule="auto"/>
      </w:pPr>
      <w:r>
        <w:separator/>
      </w:r>
    </w:p>
  </w:endnote>
  <w:endnote w:type="continuationSeparator" w:id="0">
    <w:p w:rsidR="009B27ED" w:rsidRDefault="009B27ED" w:rsidP="009B2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7ED" w:rsidRDefault="009B27ED" w:rsidP="009B27ED">
    <w:pPr>
      <w:pStyle w:val="Fuzeile"/>
      <w:jc w:val="center"/>
      <w:rPr>
        <w:b/>
        <w:sz w:val="16"/>
      </w:rPr>
    </w:pPr>
    <w:r>
      <w:rPr>
        <w:b/>
        <w:noProof/>
        <w:sz w:val="16"/>
        <w:lang w:val="de-CH" w:eastAsia="de-CH"/>
      </w:rPr>
      <w:drawing>
        <wp:inline distT="0" distB="0" distL="0" distR="0" wp14:anchorId="74186206" wp14:editId="66758793">
          <wp:extent cx="1095657" cy="457544"/>
          <wp:effectExtent l="0" t="0" r="0" b="0"/>
          <wp:docPr id="5" name="Bild 3" descr="logo%20SG%20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0SG%20CMJ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790" cy="474304"/>
                  </a:xfrm>
                  <a:prstGeom prst="rect">
                    <a:avLst/>
                  </a:prstGeom>
                  <a:noFill/>
                  <a:ln>
                    <a:noFill/>
                  </a:ln>
                </pic:spPr>
              </pic:pic>
            </a:graphicData>
          </a:graphic>
        </wp:inline>
      </w:drawing>
    </w:r>
  </w:p>
  <w:p w:rsidR="009B27ED" w:rsidRPr="004613F9" w:rsidRDefault="009B27ED" w:rsidP="009B27ED">
    <w:pPr>
      <w:pStyle w:val="Fuzeile"/>
      <w:jc w:val="center"/>
      <w:rPr>
        <w:rFonts w:cs="Arial"/>
        <w:b/>
        <w:sz w:val="14"/>
        <w:szCs w:val="14"/>
        <w:lang w:val="de-CH"/>
      </w:rPr>
    </w:pPr>
    <w:r w:rsidRPr="004613F9">
      <w:rPr>
        <w:rFonts w:cs="Arial"/>
        <w:b/>
        <w:sz w:val="14"/>
        <w:szCs w:val="14"/>
        <w:lang w:val="de-CH"/>
      </w:rPr>
      <w:t>Vetrotech Saint-Gobain International AG</w:t>
    </w:r>
  </w:p>
  <w:p w:rsidR="009B27ED" w:rsidRPr="004613F9" w:rsidRDefault="009B27ED" w:rsidP="009B27ED">
    <w:pPr>
      <w:pStyle w:val="Fuzeile"/>
      <w:jc w:val="center"/>
      <w:rPr>
        <w:rFonts w:cs="Arial"/>
        <w:sz w:val="14"/>
        <w:szCs w:val="14"/>
        <w:lang w:val="de-CH"/>
      </w:rPr>
    </w:pPr>
    <w:r w:rsidRPr="004613F9">
      <w:rPr>
        <w:rFonts w:cs="Arial"/>
        <w:sz w:val="14"/>
        <w:szCs w:val="14"/>
        <w:lang w:val="de-CH"/>
      </w:rPr>
      <w:t xml:space="preserve">Bernstrasse 43 • CH-3175 </w:t>
    </w:r>
    <w:proofErr w:type="spellStart"/>
    <w:r w:rsidRPr="004613F9">
      <w:rPr>
        <w:rFonts w:cs="Arial"/>
        <w:sz w:val="14"/>
        <w:szCs w:val="14"/>
        <w:lang w:val="de-CH"/>
      </w:rPr>
      <w:t>Flamatt</w:t>
    </w:r>
    <w:proofErr w:type="spellEnd"/>
    <w:r w:rsidRPr="004613F9">
      <w:rPr>
        <w:rFonts w:cs="Arial"/>
        <w:sz w:val="14"/>
        <w:szCs w:val="14"/>
        <w:lang w:val="de-CH"/>
      </w:rPr>
      <w:t xml:space="preserve"> • Schweiz • Tel</w:t>
    </w:r>
    <w:r w:rsidRPr="00E64E77">
      <w:rPr>
        <w:rFonts w:cs="Arial"/>
        <w:sz w:val="14"/>
        <w:szCs w:val="14"/>
        <w:lang w:val="de-CH"/>
      </w:rPr>
      <w:t xml:space="preserve"> +41 31 336 81 14 </w:t>
    </w:r>
    <w:r w:rsidRPr="004613F9">
      <w:rPr>
        <w:rFonts w:cs="Arial"/>
        <w:sz w:val="14"/>
        <w:szCs w:val="14"/>
        <w:lang w:val="de-CH"/>
      </w:rPr>
      <w:t xml:space="preserve">• Fax +41 31 336 81 19 </w:t>
    </w:r>
    <w:r>
      <w:rPr>
        <w:rFonts w:cs="Arial"/>
        <w:sz w:val="14"/>
        <w:szCs w:val="14"/>
        <w:lang w:val="de-CH"/>
      </w:rPr>
      <w:br/>
    </w:r>
    <w:r w:rsidRPr="004613F9">
      <w:rPr>
        <w:rFonts w:cs="Arial"/>
        <w:sz w:val="14"/>
        <w:szCs w:val="14"/>
        <w:lang w:val="de-CH"/>
      </w:rPr>
      <w:t xml:space="preserve"> </w:t>
    </w:r>
    <w:hyperlink r:id="rId2" w:history="1">
      <w:r w:rsidRPr="004613F9">
        <w:rPr>
          <w:rStyle w:val="Hyperlink"/>
          <w:rFonts w:cs="Arial"/>
          <w:sz w:val="14"/>
          <w:szCs w:val="14"/>
          <w:lang w:val="de-CH"/>
        </w:rPr>
        <w:t>www.vetrotech.com</w:t>
      </w:r>
    </w:hyperlink>
  </w:p>
  <w:p w:rsidR="009B27ED" w:rsidRDefault="009B27ED">
    <w:pPr>
      <w:pStyle w:val="Fuzeile"/>
    </w:pPr>
    <w:r>
      <w:rPr>
        <w:noProof/>
        <w:lang w:val="de-CH" w:eastAsia="de-CH"/>
      </w:rPr>
      <w:drawing>
        <wp:anchor distT="0" distB="0" distL="114300" distR="114300" simplePos="0" relativeHeight="251661312" behindDoc="0" locked="0" layoutInCell="1" allowOverlap="1" wp14:anchorId="45DEF4EF" wp14:editId="15674932">
          <wp:simplePos x="0" y="0"/>
          <wp:positionH relativeFrom="column">
            <wp:posOffset>5715</wp:posOffset>
          </wp:positionH>
          <wp:positionV relativeFrom="paragraph">
            <wp:posOffset>743585</wp:posOffset>
          </wp:positionV>
          <wp:extent cx="1725295" cy="1260475"/>
          <wp:effectExtent l="0" t="0" r="825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trotech_CART_TOP_SHAD.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25295" cy="1260475"/>
                  </a:xfrm>
                  <a:prstGeom prst="rect">
                    <a:avLst/>
                  </a:prstGeom>
                </pic:spPr>
              </pic:pic>
            </a:graphicData>
          </a:graphic>
          <wp14:sizeRelH relativeFrom="page">
            <wp14:pctWidth>0</wp14:pctWidth>
          </wp14:sizeRelH>
          <wp14:sizeRelV relativeFrom="page">
            <wp14:pctHeight>0</wp14:pctHeight>
          </wp14:sizeRelV>
        </wp:anchor>
      </w:drawing>
    </w:r>
    <w:r>
      <w:rPr>
        <w:noProof/>
        <w:lang w:val="de-CH" w:eastAsia="de-CH"/>
      </w:rPr>
      <w:drawing>
        <wp:anchor distT="0" distB="0" distL="114300" distR="114300" simplePos="0" relativeHeight="251659264" behindDoc="0" locked="0" layoutInCell="1" allowOverlap="1" wp14:anchorId="366FCADF" wp14:editId="79C6A054">
          <wp:simplePos x="0" y="0"/>
          <wp:positionH relativeFrom="column">
            <wp:posOffset>5715</wp:posOffset>
          </wp:positionH>
          <wp:positionV relativeFrom="paragraph">
            <wp:posOffset>734431</wp:posOffset>
          </wp:positionV>
          <wp:extent cx="1725295" cy="1260475"/>
          <wp:effectExtent l="0" t="0" r="8255"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trotech_CART_TOP_SHAD.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25295" cy="12604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7ED" w:rsidRDefault="009B27ED" w:rsidP="009B27ED">
      <w:pPr>
        <w:spacing w:line="240" w:lineRule="auto"/>
      </w:pPr>
      <w:r>
        <w:separator/>
      </w:r>
    </w:p>
  </w:footnote>
  <w:footnote w:type="continuationSeparator" w:id="0">
    <w:p w:rsidR="009B27ED" w:rsidRDefault="009B27ED" w:rsidP="009B27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7ED" w:rsidRDefault="009B27ED">
    <w:pPr>
      <w:pStyle w:val="Kopfzeile"/>
    </w:pPr>
    <w:r>
      <w:rPr>
        <w:noProof/>
        <w:lang w:val="de-CH" w:eastAsia="de-CH"/>
      </w:rPr>
      <w:drawing>
        <wp:anchor distT="0" distB="0" distL="114300" distR="114300" simplePos="0" relativeHeight="251663360" behindDoc="0" locked="0" layoutInCell="1" allowOverlap="1" wp14:anchorId="1EBDD8E6" wp14:editId="7436C45F">
          <wp:simplePos x="0" y="0"/>
          <wp:positionH relativeFrom="column">
            <wp:posOffset>5080</wp:posOffset>
          </wp:positionH>
          <wp:positionV relativeFrom="paragraph">
            <wp:posOffset>-434076</wp:posOffset>
          </wp:positionV>
          <wp:extent cx="1725295" cy="1260475"/>
          <wp:effectExtent l="0" t="0" r="8255"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trotech_CART_TOP_SH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5295" cy="12604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3B2"/>
    <w:rsid w:val="000B1A15"/>
    <w:rsid w:val="000C0B66"/>
    <w:rsid w:val="000D21E9"/>
    <w:rsid w:val="000F0BA5"/>
    <w:rsid w:val="00112AB5"/>
    <w:rsid w:val="00136315"/>
    <w:rsid w:val="00137C2C"/>
    <w:rsid w:val="00193C90"/>
    <w:rsid w:val="001A09F3"/>
    <w:rsid w:val="00277EAF"/>
    <w:rsid w:val="0033087D"/>
    <w:rsid w:val="00376851"/>
    <w:rsid w:val="0037776F"/>
    <w:rsid w:val="003D368F"/>
    <w:rsid w:val="003E73AA"/>
    <w:rsid w:val="00406A24"/>
    <w:rsid w:val="00436F42"/>
    <w:rsid w:val="00491685"/>
    <w:rsid w:val="004955AF"/>
    <w:rsid w:val="004B5BB6"/>
    <w:rsid w:val="004E0B0F"/>
    <w:rsid w:val="004E7B21"/>
    <w:rsid w:val="00534A1A"/>
    <w:rsid w:val="005617F2"/>
    <w:rsid w:val="005709D1"/>
    <w:rsid w:val="005726B3"/>
    <w:rsid w:val="0058070D"/>
    <w:rsid w:val="005E1422"/>
    <w:rsid w:val="00600CA2"/>
    <w:rsid w:val="00602FB2"/>
    <w:rsid w:val="00633D85"/>
    <w:rsid w:val="00657CF4"/>
    <w:rsid w:val="006E1E96"/>
    <w:rsid w:val="007158D9"/>
    <w:rsid w:val="007373C9"/>
    <w:rsid w:val="00740BDD"/>
    <w:rsid w:val="00772FF7"/>
    <w:rsid w:val="00783835"/>
    <w:rsid w:val="007C56E2"/>
    <w:rsid w:val="007D7EED"/>
    <w:rsid w:val="00817F20"/>
    <w:rsid w:val="008607D4"/>
    <w:rsid w:val="00887B88"/>
    <w:rsid w:val="0089073E"/>
    <w:rsid w:val="008C4415"/>
    <w:rsid w:val="008F667A"/>
    <w:rsid w:val="009422E3"/>
    <w:rsid w:val="00961B6E"/>
    <w:rsid w:val="00972711"/>
    <w:rsid w:val="009B14E8"/>
    <w:rsid w:val="009B27ED"/>
    <w:rsid w:val="009C074C"/>
    <w:rsid w:val="009F28B2"/>
    <w:rsid w:val="009F41CB"/>
    <w:rsid w:val="009F7B5C"/>
    <w:rsid w:val="00AC155F"/>
    <w:rsid w:val="00AF44A0"/>
    <w:rsid w:val="00B136F4"/>
    <w:rsid w:val="00B576D6"/>
    <w:rsid w:val="00B61B35"/>
    <w:rsid w:val="00B726CC"/>
    <w:rsid w:val="00B76BF4"/>
    <w:rsid w:val="00C070E5"/>
    <w:rsid w:val="00C33612"/>
    <w:rsid w:val="00C97667"/>
    <w:rsid w:val="00D323E4"/>
    <w:rsid w:val="00D360BE"/>
    <w:rsid w:val="00D37B09"/>
    <w:rsid w:val="00D5043B"/>
    <w:rsid w:val="00D86148"/>
    <w:rsid w:val="00D87933"/>
    <w:rsid w:val="00E0282B"/>
    <w:rsid w:val="00E844E0"/>
    <w:rsid w:val="00EB6D38"/>
    <w:rsid w:val="00EC57BE"/>
    <w:rsid w:val="00EE1AA9"/>
    <w:rsid w:val="00F47121"/>
    <w:rsid w:val="00F85762"/>
    <w:rsid w:val="00F92DD2"/>
    <w:rsid w:val="00F97B5F"/>
    <w:rsid w:val="00FD73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D2E5"/>
  <w15:docId w15:val="{0EA7401E-4B0A-42D4-9A46-89140AC4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33612"/>
    <w:pPr>
      <w:spacing w:after="0" w:line="320" w:lineRule="atLeast"/>
    </w:pPr>
    <w:rPr>
      <w:rFonts w:ascii="Arial" w:hAnsi="Arial"/>
    </w:rPr>
  </w:style>
  <w:style w:type="paragraph" w:styleId="berschrift1">
    <w:name w:val="heading 1"/>
    <w:basedOn w:val="Standard"/>
    <w:next w:val="Standard"/>
    <w:link w:val="berschrift1Zchn"/>
    <w:autoRedefine/>
    <w:uiPriority w:val="9"/>
    <w:qFormat/>
    <w:rsid w:val="00FD73B2"/>
    <w:pPr>
      <w:keepNext/>
      <w:keepLines/>
      <w:spacing w:before="360" w:after="240" w:line="320" w:lineRule="auto"/>
      <w:outlineLvl w:val="0"/>
    </w:pPr>
    <w:rPr>
      <w:rFonts w:eastAsiaTheme="majorEastAsia" w:cstheme="majorBidi"/>
      <w:b/>
      <w:bCs/>
      <w:sz w:val="28"/>
      <w:szCs w:val="2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73B2"/>
    <w:rPr>
      <w:rFonts w:ascii="Arial" w:eastAsiaTheme="majorEastAsia" w:hAnsi="Arial" w:cstheme="majorBidi"/>
      <w:b/>
      <w:bCs/>
      <w:sz w:val="28"/>
      <w:szCs w:val="28"/>
      <w:lang w:val="en-GB"/>
    </w:rPr>
  </w:style>
  <w:style w:type="paragraph" w:styleId="Kopfzeile">
    <w:name w:val="header"/>
    <w:basedOn w:val="Standard"/>
    <w:link w:val="KopfzeileZchn"/>
    <w:uiPriority w:val="99"/>
    <w:unhideWhenUsed/>
    <w:rsid w:val="009B27E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B27ED"/>
    <w:rPr>
      <w:rFonts w:ascii="Arial" w:hAnsi="Arial"/>
    </w:rPr>
  </w:style>
  <w:style w:type="paragraph" w:styleId="Fuzeile">
    <w:name w:val="footer"/>
    <w:basedOn w:val="Standard"/>
    <w:link w:val="FuzeileZchn"/>
    <w:uiPriority w:val="99"/>
    <w:unhideWhenUsed/>
    <w:rsid w:val="009B27E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B27ED"/>
    <w:rPr>
      <w:rFonts w:ascii="Arial" w:hAnsi="Arial"/>
    </w:rPr>
  </w:style>
  <w:style w:type="character" w:styleId="Hyperlink">
    <w:name w:val="Hyperlink"/>
    <w:basedOn w:val="Absatz-Standardschriftart"/>
    <w:uiPriority w:val="99"/>
    <w:unhideWhenUsed/>
    <w:rsid w:val="009B27ED"/>
    <w:rPr>
      <w:color w:val="000000" w:themeColor="text1"/>
      <w:u w:val="none"/>
    </w:rPr>
  </w:style>
  <w:style w:type="paragraph" w:styleId="Sprechblasentext">
    <w:name w:val="Balloon Text"/>
    <w:basedOn w:val="Standard"/>
    <w:link w:val="SprechblasentextZchn"/>
    <w:uiPriority w:val="99"/>
    <w:semiHidden/>
    <w:unhideWhenUsed/>
    <w:rsid w:val="009B27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27ED"/>
    <w:rPr>
      <w:rFonts w:ascii="Tahoma" w:hAnsi="Tahoma" w:cs="Tahoma"/>
      <w:sz w:val="16"/>
      <w:szCs w:val="16"/>
    </w:rPr>
  </w:style>
  <w:style w:type="paragraph" w:styleId="StandardWeb">
    <w:name w:val="Normal (Web)"/>
    <w:basedOn w:val="Standard"/>
    <w:uiPriority w:val="99"/>
    <w:semiHidden/>
    <w:unhideWhenUsed/>
    <w:rsid w:val="004955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793238">
      <w:bodyDiv w:val="1"/>
      <w:marLeft w:val="0"/>
      <w:marRight w:val="0"/>
      <w:marTop w:val="0"/>
      <w:marBottom w:val="0"/>
      <w:divBdr>
        <w:top w:val="none" w:sz="0" w:space="0" w:color="auto"/>
        <w:left w:val="none" w:sz="0" w:space="0" w:color="auto"/>
        <w:bottom w:val="none" w:sz="0" w:space="0" w:color="auto"/>
        <w:right w:val="none" w:sz="0" w:space="0" w:color="auto"/>
      </w:divBdr>
    </w:div>
    <w:div w:id="909273066">
      <w:bodyDiv w:val="1"/>
      <w:marLeft w:val="0"/>
      <w:marRight w:val="0"/>
      <w:marTop w:val="0"/>
      <w:marBottom w:val="0"/>
      <w:divBdr>
        <w:top w:val="none" w:sz="0" w:space="0" w:color="auto"/>
        <w:left w:val="none" w:sz="0" w:space="0" w:color="auto"/>
        <w:bottom w:val="none" w:sz="0" w:space="0" w:color="auto"/>
        <w:right w:val="none" w:sz="0" w:space="0" w:color="auto"/>
      </w:divBdr>
    </w:div>
    <w:div w:id="18312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trotech.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ico.strueby@saint-gobain.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saintgoba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aint-gobain.com/" TargetMode="External"/><Relationship Id="rId4" Type="http://schemas.openxmlformats.org/officeDocument/2006/relationships/webSettings" Target="webSettings.xml"/><Relationship Id="rId9" Type="http://schemas.openxmlformats.org/officeDocument/2006/relationships/hyperlink" Target="https://twitter.com/Vetrotech_I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vetrotech.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65A80-7C70-4877-BE9D-6D9E250ED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6056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Rufus</dc:creator>
  <cp:lastModifiedBy>Strueby, Rico</cp:lastModifiedBy>
  <cp:revision>12</cp:revision>
  <cp:lastPrinted>2018-05-15T08:59:00Z</cp:lastPrinted>
  <dcterms:created xsi:type="dcterms:W3CDTF">2018-12-11T14:01:00Z</dcterms:created>
  <dcterms:modified xsi:type="dcterms:W3CDTF">2019-01-08T09:53:00Z</dcterms:modified>
</cp:coreProperties>
</file>